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0E" w:rsidRPr="00C96CFD" w:rsidRDefault="00335C0E" w:rsidP="0033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6C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Вопросы  на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вторую</w:t>
      </w:r>
      <w:r w:rsidRPr="00C96C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квалификационную  категорию</w:t>
      </w:r>
    </w:p>
    <w:p w:rsidR="00335C0E" w:rsidRDefault="00335C0E" w:rsidP="00335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6C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квалификации  </w:t>
      </w:r>
      <w:r w:rsidRPr="00C96C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 «Медицинская сестра»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 xml:space="preserve"> </w:t>
      </w:r>
      <w:r w:rsidRPr="007B58BD">
        <w:rPr>
          <w:rFonts w:ascii="Times New Roman" w:hAnsi="Times New Roman" w:cs="Times New Roman"/>
          <w:sz w:val="28"/>
          <w:szCs w:val="28"/>
        </w:rPr>
        <w:t>педиатрического профиля</w:t>
      </w:r>
      <w:r w:rsidRPr="00D75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C0E" w:rsidRDefault="00335C0E" w:rsidP="00335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Период новорожденности. Анатомо-физиологические особенности новорожденного ребенка. Методы антропометрических исследований и оценка показателей. Кратность наблюдения новорожденного ребенка на дому. Сбор родословной. Оценка биологического и социального анамнеза.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>Наблюдение и уход за недоношенным ребенком, особенности вскармливания недоношенных детей. Кратность наблюдения недоношенного ребенка.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Грудное вскармливание: правила кормления грудью, оптимальное положение ребенка у груди. Принципы успешного грудного вскармливания. </w:t>
      </w:r>
      <w:proofErr w:type="spellStart"/>
      <w:r w:rsidRPr="007B58BD">
        <w:rPr>
          <w:rFonts w:ascii="Times New Roman" w:hAnsi="Times New Roman" w:cs="Times New Roman"/>
          <w:sz w:val="28"/>
          <w:szCs w:val="28"/>
        </w:rPr>
        <w:t>Гипогалактия</w:t>
      </w:r>
      <w:proofErr w:type="spellEnd"/>
      <w:r w:rsidRPr="007B58BD">
        <w:rPr>
          <w:rFonts w:ascii="Times New Roman" w:hAnsi="Times New Roman" w:cs="Times New Roman"/>
          <w:sz w:val="28"/>
          <w:szCs w:val="28"/>
        </w:rPr>
        <w:t xml:space="preserve"> – понятие, причины, диагностика, степени, лечение, профилактика.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Грудной период развития ребенка. Анатомо-физиологические особенности грудного ребенка. Методы антропометрических исследований и оценка показателей. Кратность наблюдения грудного ребенка. Иммунопрофилактика детей в возрасте от 0 до 1 года в соответствии с национальным календарем профилактических прививок.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>Виды вскармливания. Понятие смешанное и искусственное вскармливание. Сроки введения прикормов детям в возрасте от 0 до 1 года.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Основные комплексы массажа и гимнастики для детей от 0 до 1 года. Правила закаливания детей от 0 до 1 года.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Ранний детский период. Анатомо-физиологические особенности ребенка от 1 года до 3-х лет. Методы антропометрических исследований и оценка показателей. Кратность наблюдения детей от 1 года до 3-х лет. Иммунопрофилактика детей в возрасте от 1-го года до 3-х лет в соответствии с национальным календарем профилактических прививок.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>Основные принципы подготовки ребенка к поступлению в детское дошкольное учреждение. Рациональный режим дня ребенка от 1 года до 3-х лет.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Дошкольный период. Анатомо-физиологические особенности ребенка от 3-х до 6-ти лет. Методы антропометрических исследований и оценка показателей. Диспансеризация детей от 3-х до 6-ти лет. Иммунопрофилактика детей в возрасте от 3-х до 6-ти лет в соответствии с национальным календарем профилактических прививок.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Правила подготовки ребенка к поступлению в школу. Принципы адаптации ребенка к школе. Режим дня младшего школьника. Основные направления профилактической работы медицинской сестры по профилактике болезней органов зрения.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Младший школьный период. Анатомо-физиологические особенности ребенка от 6-ти до 9-ти лет. Методы антропометрических исследований и оценка показателей. Диспансеризация детей от 6-ти до 9-ти лет. Иммунопрофилактика детей в возрасте от 6-ти до 9-ти лет в соответствии с национальным календарем профилактических прививок.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lastRenderedPageBreak/>
        <w:t xml:space="preserve">Средний школьный период. Анатомо-физиологические особенности ребенка от 10-ти до 14-ти лет. Методы антропометрических исследований и оценка показателей. Диспансеризация детей от 10-ти до 14-ти лет. Иммунопрофилактика детей в возрасте от 10-ти до 14-ти лет в соответствии с национальным календарем профилактических прививок.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Старший школьный период. Анатомо-физиологические особенности подростка от 15-ти до 17-ти лет. Методы антропометрических исследований и оценка показателей. Диспансеризация подростков от 15- </w:t>
      </w:r>
      <w:proofErr w:type="spellStart"/>
      <w:r w:rsidRPr="007B58B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B58BD">
        <w:rPr>
          <w:rFonts w:ascii="Times New Roman" w:hAnsi="Times New Roman" w:cs="Times New Roman"/>
          <w:sz w:val="28"/>
          <w:szCs w:val="28"/>
        </w:rPr>
        <w:t xml:space="preserve"> до 17-ти лет. Иммунопрофилактика в возрасте от 15-ти до 17-ти лет в соответствии с национальным календарем профилактических прививок.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Декрет Президента Республики Беларусь от 24.11.2006 № 18 «О дополнительных мерах по государственной защите детей в неблагополучных семьях». Диспансеризация детей состоящих в группе СОП и детей из «замещающих семей» в соответствии с постановлением МЗ РБ от 12.08.2016 №96 «Об утверждении Инструкции о порядке проведения диспансеризации». 15. Критерии и показатели социально опасного положения несовершеннолетнего. Кратность патронажной работы к детям находящимся в СОП в соответствии с приказом МЗ РБ от 22.07.2009 №733. </w:t>
      </w:r>
    </w:p>
    <w:p w:rsidR="00335C0E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Инфекционные заболевания кожных покровов новорожденных: осуществление ухода за пациентом, выполнение сестринских манипуляций.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 Паразитарные болезни у детей: диагностика, тактика, принципы лечения, профилактика.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Туберкулез у детей и подростков. Источники инфекции, пути передачи, основные симптомы. Методы раннего выявления туберкулеза. Профилактика туберкулеза, советы родителям.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>Краснуха - этиология, эпидемиология, клинические проявления. Принципы ухода, лечения. Профилактика краснухи, мероприятия в очаге, организация карантинных мероприятий в организованных коллективах, сроки наблюдения.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Корь - этиология, эпидемиология, клинические проявления. Принципы ухода, лечения. Профилактика кори, мероприятия в очаге, организация карантинных мероприятий в организованных коллективах, сроки наблюдения.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Ветряная оспа - этиология, эпидемиология, клинические проявления. Принципы ухода, лечения. Профилактика ветряной оспы, мероприятия в очаге, организация карантинных мероприятий в организованных коллективах. Сроки наблюдения.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Скарлатина - этиология, эпидемиология, клинические проявления. Принципы ухода, лечения. Профилактика скарлатины, мероприятия в очаге, организация карантинных мероприятий в организованных коллективах. Сроки наблюдения.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Коклюш - этиология, эпидемиология, клинические проявления. Принципы ухода, лечения. Профилактика коклюша, мероприятия в очаге, организация карантинных мероприятий в организованных коллективах. Сроки наблюдения.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lastRenderedPageBreak/>
        <w:t xml:space="preserve">Сальмонеллез - этиология, эпидемиология, клинические проявления. Принципы ухода, лечения. Профилактика сальмонеллеза, мероприятия в очаге, организация карантинных мероприятий в организованных коллективах. Сроки наблюдения.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Дизентерия - этиология, эпидемиология, клинические проявления. Принципы ухода, лечения. Профилактика дизентерии, мероприятия в очаге, организация карантинных мероприятий в организованных коллективах. Сроки наблюдения.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Гастроэнтерит - этиология, эпидемиология, клинические проявления. Принципы ухода, лечения. Профилактика гастроэнтерита, мероприятия в очаге, организация карантинных мероприятий в организованных коллективах. Сроки наблюдения.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Менингококковая инфекция - этиология, эпидемиология, клинические проявления. Принципы ухода, лечения. Профилактика менингококковой инфекции, мероприятия в очаге, организация карантинных мероприятий в организованных коллективах. Сроки наблюдения.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Болезнь кошачьих царапин - этиология, клинические проявления. Принципы ухода, лечения. Профилактика кошачьих царапин.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Вирусные гепатиты - этиология, эпидемиология, клинические проявления. Принципы ухода, лечения. Профилактика вирусных гепатитов, мероприятия в очаге, организация карантинных мероприятий в организованных коллективах. Сроки наблюдения. Вакцинопрофилактика вирусных гепатитов.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Клинические показания для обследования на ВИЧ-инфекцию. Эпидемиологические показания для обследования на ВИЧ-инфекцию. Классификации ВИЧ инфекции у детей. Профилактика передачи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B58BD">
        <w:rPr>
          <w:rFonts w:ascii="Times New Roman" w:hAnsi="Times New Roman" w:cs="Times New Roman"/>
          <w:sz w:val="28"/>
          <w:szCs w:val="28"/>
        </w:rPr>
        <w:t>ВИЧ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58BD">
        <w:rPr>
          <w:rFonts w:ascii="Times New Roman" w:hAnsi="Times New Roman" w:cs="Times New Roman"/>
          <w:sz w:val="28"/>
          <w:szCs w:val="28"/>
        </w:rPr>
        <w:t xml:space="preserve">инфекции от матери ребенку. Показания для начала </w:t>
      </w:r>
      <w:proofErr w:type="gramStart"/>
      <w:r w:rsidRPr="007B58BD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7B58BD">
        <w:rPr>
          <w:rFonts w:ascii="Times New Roman" w:hAnsi="Times New Roman" w:cs="Times New Roman"/>
          <w:sz w:val="28"/>
          <w:szCs w:val="28"/>
        </w:rPr>
        <w:t xml:space="preserve"> у детей.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Признаки клинической смерти, правила проведения </w:t>
      </w:r>
      <w:proofErr w:type="spellStart"/>
      <w:r w:rsidRPr="007B58BD">
        <w:rPr>
          <w:rFonts w:ascii="Times New Roman" w:hAnsi="Times New Roman" w:cs="Times New Roman"/>
          <w:sz w:val="28"/>
          <w:szCs w:val="28"/>
        </w:rPr>
        <w:t>сердечнолегочной</w:t>
      </w:r>
      <w:proofErr w:type="spellEnd"/>
      <w:r w:rsidRPr="007B58BD">
        <w:rPr>
          <w:rFonts w:ascii="Times New Roman" w:hAnsi="Times New Roman" w:cs="Times New Roman"/>
          <w:sz w:val="28"/>
          <w:szCs w:val="28"/>
        </w:rPr>
        <w:t xml:space="preserve"> реанимации.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Алгоритм оказания неотложной медицинской помощи при обмороке.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Алгоритм оказания неотложной медицинской помощи при гипертоническом кризе.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Острая дыхательная недостаточность: клинические признаки, тактика.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Алгоритм оказания неотложной медицинской помощи при обструкции дыхательных путей инородным телом.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Алгоритм оказания неотложной медицинской помощи при приступе бронхиальной астмы.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Алгоритм оказания неотложной медицинской помощи при анафилактическом шоке.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Алгоритм оказания неотложной медицинской помощи при остром коронарном синдроме.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Алгоритм оказания неотложной медицинской помощи при гипертермическом синдроме.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>Алгоритм оказания неотложной медицинской помощи при судорожном синдроме.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lastRenderedPageBreak/>
        <w:t xml:space="preserve">Алгоритм оказания неотложной медицинской помощи при комах при сахарном диабете.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Алгоритм оказания неотложной медицинской помощи при остром отравлении.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Алгоритм оказания неотложной медицинской помощи при острой хирургической патологии органов брюшной полости («острый живот»).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Виды кровотечений, методы остановки наружного кровотечения. Правила наложения жгута.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Алгоритм оказания неотложной медицинской помощи при ушибах, переломах, растяжениях, переломах.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Классификация изделий медицинского назначения в зависимости от степени риска инфицирования пациента.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Дезинфекция - определение, цели, задачи. Комплектация аптечки для оказания доврачебной помощи в случае отравления дезинфицирующими средствами.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Классификация дезинфекционных мероприятий по эпидемическим показаниям. Правила приготовления дезинфицирующих растворов. Факторы, определяющие эффективность дезинфекционных мероприятий.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Дезинфекция изделий медицинского назначения. Методы проведения дезинфекционных мероприятий.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8BD">
        <w:rPr>
          <w:rFonts w:ascii="Times New Roman" w:hAnsi="Times New Roman" w:cs="Times New Roman"/>
          <w:sz w:val="28"/>
          <w:szCs w:val="28"/>
        </w:rPr>
        <w:t>Предстерилизационная</w:t>
      </w:r>
      <w:proofErr w:type="spellEnd"/>
      <w:r w:rsidRPr="007B58BD">
        <w:rPr>
          <w:rFonts w:ascii="Times New Roman" w:hAnsi="Times New Roman" w:cs="Times New Roman"/>
          <w:sz w:val="28"/>
          <w:szCs w:val="28"/>
        </w:rPr>
        <w:t xml:space="preserve"> очистка (ПСО) - цель, способы ПСО.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Контроль качества ПСО. Методика приготовления реактивов для постановки </w:t>
      </w:r>
      <w:proofErr w:type="spellStart"/>
      <w:r w:rsidRPr="007B58BD">
        <w:rPr>
          <w:rFonts w:ascii="Times New Roman" w:hAnsi="Times New Roman" w:cs="Times New Roman"/>
          <w:sz w:val="28"/>
          <w:szCs w:val="28"/>
        </w:rPr>
        <w:t>азопирамовой</w:t>
      </w:r>
      <w:proofErr w:type="spellEnd"/>
      <w:r w:rsidRPr="007B58BD">
        <w:rPr>
          <w:rFonts w:ascii="Times New Roman" w:hAnsi="Times New Roman" w:cs="Times New Roman"/>
          <w:sz w:val="28"/>
          <w:szCs w:val="28"/>
        </w:rPr>
        <w:t xml:space="preserve"> пробы. Правила постановки </w:t>
      </w:r>
      <w:proofErr w:type="spellStart"/>
      <w:r w:rsidRPr="007B58BD">
        <w:rPr>
          <w:rFonts w:ascii="Times New Roman" w:hAnsi="Times New Roman" w:cs="Times New Roman"/>
          <w:sz w:val="28"/>
          <w:szCs w:val="28"/>
        </w:rPr>
        <w:t>азопирамовой</w:t>
      </w:r>
      <w:proofErr w:type="spellEnd"/>
      <w:r w:rsidRPr="007B58BD">
        <w:rPr>
          <w:rFonts w:ascii="Times New Roman" w:hAnsi="Times New Roman" w:cs="Times New Roman"/>
          <w:sz w:val="28"/>
          <w:szCs w:val="28"/>
        </w:rPr>
        <w:t xml:space="preserve"> пробы, учет результатов.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Стерилизация: определение, цель. Методы стерилизации.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Контроль качества стерилизации. Расположение контрольных точек в паровых и воздушных стерилизаторах.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Нормы загрузки стерилизационных коробок изделиями медицинского назначения, сроки сохранения стерильности изделий, простерилизованных в различных видах упаковочного материала.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Алгоритм действия медицинского работника в случае аварийной ситуации: при повреждении кожных покровов (порез, укол), при попадании биологических жидкостей на слизистые.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Действующие нормативные правовые акты МЗ РБ, регламентирующие деятельность медицинских работников по организации и соблюдению санитарно-противоэпидемического режима.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Антисептики, используемые в работе. Требования к антисептическим средствам. Требования к проведению антисептики рук.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Цель, показания, этапы алгоритма выполнения гигиенической антисептики рук.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Цель, показания, этапы алгоритма выполнения хирургической антисептики рук.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Требования к гигиенической антисептике рук.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Силы и средства ликвидации чрезвычайных ситуаций.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lastRenderedPageBreak/>
        <w:t xml:space="preserve">Законы Республики Беларусь по гражданской обороне и в области защиты от чрезвычайных ситуаций.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>Основные способы защиты населения от оружия массового поражения. 64. С</w:t>
      </w:r>
      <w:bookmarkStart w:id="0" w:name="_GoBack"/>
      <w:bookmarkEnd w:id="0"/>
      <w:r w:rsidRPr="007B58BD">
        <w:rPr>
          <w:rFonts w:ascii="Times New Roman" w:hAnsi="Times New Roman" w:cs="Times New Roman"/>
          <w:sz w:val="28"/>
          <w:szCs w:val="28"/>
        </w:rPr>
        <w:t xml:space="preserve">редства индивидуальной защиты.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Чрезвычайные ситуации природного и техногенного характера.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Организация йодной профилактики населения.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Правила поведения и действия при обнаружении пожара на объекте; при обнаружении подозрительного бесхозного предмета.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Способы эвакуации из пораженных очагов.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Медицинские средства защиты от оружия массового поражения.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Понятие «первая медицинская помощь». Первая медицинская помощь пострадавшим при отравлении угарным газом.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Тактика при разливе ртути в помещении.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Первая помощь при отравлении хлором и аммиаком.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Характеристика пожаров и их поражающих факторов.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работника при нарушении правил техники безопасности.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относится к первичным средствам пожаротушения и как ими пользоваться?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огнетушителей. Способы их применения.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Классификация и характеристика отравляющих веществ (ОВ) и сильно действующих ядовитых веществ (СДЯВ).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Сфера действия Закона о здравоохранении Республики Беларусь </w:t>
      </w:r>
    </w:p>
    <w:p w:rsidR="00335C0E" w:rsidRPr="007B58BD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Структура здравоохранения Республики Беларусь </w:t>
      </w:r>
    </w:p>
    <w:p w:rsidR="00335C0E" w:rsidRPr="00335C0E" w:rsidRDefault="00335C0E" w:rsidP="00335C0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C0E">
        <w:rPr>
          <w:rFonts w:ascii="Times New Roman" w:hAnsi="Times New Roman" w:cs="Times New Roman"/>
          <w:sz w:val="28"/>
          <w:szCs w:val="28"/>
        </w:rPr>
        <w:t>Обеспечение прав граждан Республики Беларусь на доступное медицинское обслуживание в соответствии с Законом «О здравоохранении».</w:t>
      </w:r>
      <w:r w:rsidRPr="00335C0E">
        <w:rPr>
          <w:rFonts w:ascii="Times New Roman" w:hAnsi="Times New Roman" w:cs="Times New Roman"/>
          <w:sz w:val="28"/>
          <w:szCs w:val="28"/>
        </w:rPr>
        <w:t xml:space="preserve"> 80. </w:t>
      </w:r>
      <w:r w:rsidRPr="00335C0E">
        <w:rPr>
          <w:rFonts w:ascii="Times New Roman" w:hAnsi="Times New Roman" w:cs="Times New Roman"/>
          <w:sz w:val="28"/>
          <w:szCs w:val="28"/>
        </w:rPr>
        <w:t>Право иностранных граждан и лиц без гражданства на доступное медицинское обслуживание в соответствии с Законом «О здравоохране</w:t>
      </w:r>
      <w:r w:rsidRPr="00335C0E">
        <w:rPr>
          <w:rFonts w:ascii="Times New Roman" w:hAnsi="Times New Roman" w:cs="Times New Roman"/>
          <w:sz w:val="28"/>
          <w:szCs w:val="28"/>
        </w:rPr>
        <w:t xml:space="preserve">нии». 81. </w:t>
      </w:r>
      <w:r w:rsidRPr="00335C0E">
        <w:rPr>
          <w:rFonts w:ascii="Times New Roman" w:hAnsi="Times New Roman" w:cs="Times New Roman"/>
          <w:sz w:val="28"/>
          <w:szCs w:val="28"/>
        </w:rPr>
        <w:t xml:space="preserve">Организация оказания медицинской помощи в Республике Беларусь в соответствии с Законом «О здравоохранении». </w:t>
      </w:r>
    </w:p>
    <w:p w:rsidR="00335C0E" w:rsidRPr="00335C0E" w:rsidRDefault="00335C0E" w:rsidP="00335C0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C0E">
        <w:rPr>
          <w:rFonts w:ascii="Times New Roman" w:hAnsi="Times New Roman" w:cs="Times New Roman"/>
          <w:sz w:val="28"/>
          <w:szCs w:val="28"/>
        </w:rPr>
        <w:t xml:space="preserve">Права пациентов в соответствии с Законом «О здравоохранении». </w:t>
      </w:r>
    </w:p>
    <w:p w:rsidR="00335C0E" w:rsidRPr="00335C0E" w:rsidRDefault="00335C0E" w:rsidP="00335C0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C0E">
        <w:rPr>
          <w:rFonts w:ascii="Times New Roman" w:hAnsi="Times New Roman" w:cs="Times New Roman"/>
          <w:sz w:val="28"/>
          <w:szCs w:val="28"/>
        </w:rPr>
        <w:t>Права и обязанности медицинских работников в соответствии с Законом «О здравоохранении».</w:t>
      </w:r>
    </w:p>
    <w:p w:rsidR="00335C0E" w:rsidRPr="00335C0E" w:rsidRDefault="00335C0E" w:rsidP="00335C0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C0E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состоянии здоровья пациента. Врачебная тайна в соответствии с Законом «О здравоохранении». </w:t>
      </w:r>
    </w:p>
    <w:p w:rsidR="00335C0E" w:rsidRPr="00335C0E" w:rsidRDefault="00335C0E" w:rsidP="00335C0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C0E">
        <w:rPr>
          <w:rFonts w:ascii="Times New Roman" w:hAnsi="Times New Roman" w:cs="Times New Roman"/>
          <w:sz w:val="28"/>
          <w:szCs w:val="28"/>
        </w:rPr>
        <w:t xml:space="preserve">Субъекты правонарушений, создающих условия для коррупции, и коррупционных правонарушений в соответствии с Законом Республики Беларусь «О борьбе с коррупцией». </w:t>
      </w:r>
    </w:p>
    <w:p w:rsidR="00335C0E" w:rsidRPr="00335C0E" w:rsidRDefault="00335C0E" w:rsidP="00335C0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C0E">
        <w:rPr>
          <w:rFonts w:ascii="Times New Roman" w:hAnsi="Times New Roman" w:cs="Times New Roman"/>
          <w:sz w:val="28"/>
          <w:szCs w:val="28"/>
        </w:rPr>
        <w:t xml:space="preserve">Ограничения, устанавливаемые для государственных должностных и приравненных к ним лиц в соответствии с Законом Республики Беларусь «О борьбе с коррупцией». </w:t>
      </w:r>
    </w:p>
    <w:p w:rsidR="00335C0E" w:rsidRPr="007B58BD" w:rsidRDefault="00335C0E" w:rsidP="00335C0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8BD">
        <w:rPr>
          <w:rFonts w:ascii="Times New Roman" w:hAnsi="Times New Roman" w:cs="Times New Roman"/>
          <w:sz w:val="28"/>
          <w:szCs w:val="28"/>
        </w:rPr>
        <w:t xml:space="preserve">Что относится к коррупционным правонарушениям в соответствии с Законом Республики Беларусь «О борьбе с коррупцией». </w:t>
      </w:r>
    </w:p>
    <w:p w:rsidR="005A5868" w:rsidRDefault="00335C0E" w:rsidP="00335C0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</w:pPr>
      <w:r w:rsidRPr="00335C0E">
        <w:rPr>
          <w:rFonts w:ascii="Times New Roman" w:hAnsi="Times New Roman" w:cs="Times New Roman"/>
          <w:sz w:val="28"/>
          <w:szCs w:val="28"/>
        </w:rPr>
        <w:t>Понятие «медицинская этика и деонтология», его значение в деятельности медицинского работника.</w:t>
      </w:r>
    </w:p>
    <w:sectPr w:rsidR="005A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70E"/>
    <w:multiLevelType w:val="hybridMultilevel"/>
    <w:tmpl w:val="8D045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F07A0"/>
    <w:multiLevelType w:val="hybridMultilevel"/>
    <w:tmpl w:val="5A828270"/>
    <w:lvl w:ilvl="0" w:tplc="DA1ABD40">
      <w:start w:val="8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17FFD"/>
    <w:multiLevelType w:val="hybridMultilevel"/>
    <w:tmpl w:val="C6FC4C8E"/>
    <w:lvl w:ilvl="0" w:tplc="DA1ABD40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D686F"/>
    <w:multiLevelType w:val="hybridMultilevel"/>
    <w:tmpl w:val="3FA65688"/>
    <w:lvl w:ilvl="0" w:tplc="DE26FE2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E5"/>
    <w:rsid w:val="00335C0E"/>
    <w:rsid w:val="005A5868"/>
    <w:rsid w:val="00DA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1810</Words>
  <Characters>10317</Characters>
  <Application>Microsoft Office Word</Application>
  <DocSecurity>0</DocSecurity>
  <Lines>85</Lines>
  <Paragraphs>24</Paragraphs>
  <ScaleCrop>false</ScaleCrop>
  <Company/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528-MedGlavn</dc:creator>
  <cp:keywords/>
  <dc:description/>
  <cp:lastModifiedBy>528-MedGlavn</cp:lastModifiedBy>
  <cp:revision>2</cp:revision>
  <dcterms:created xsi:type="dcterms:W3CDTF">2021-11-16T06:25:00Z</dcterms:created>
  <dcterms:modified xsi:type="dcterms:W3CDTF">2021-11-16T06:32:00Z</dcterms:modified>
</cp:coreProperties>
</file>